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b/>
          <w:color w:val="auto"/>
          <w:spacing w:val="0"/>
          <w:position w:val="0"/>
          <w:sz w:val="24"/>
          <w:shd w:fill="auto" w:val="clear"/>
        </w:rPr>
      </w:pPr>
    </w:p>
    <w:p>
      <w:pPr>
        <w:suppressAutoHyphens w:val="true"/>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Umbilical Cord Blood Mononuclear Cell Therapy of Chronic Complete Spinal Cord Injury</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Wise Young,</w:t>
      </w: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MD </w:t>
      </w:r>
    </w:p>
    <w:p>
      <w:pPr>
        <w:suppressAutoHyphens w:val="true"/>
        <w:spacing w:before="0" w:after="0" w:line="240"/>
        <w:ind w:right="0" w:left="0" w:firstLine="0"/>
        <w:jc w:val="both"/>
        <w:rPr>
          <w:rFonts w:ascii="Arial" w:hAnsi="Arial" w:cs="Arial" w:eastAsia="Arial"/>
          <w:b/>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on behalf of ChinaSCINet</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Institution:  Rutgers, State University of New Jersey, Piscatway, NJ 08854</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p>
      <w:pPr>
        <w:suppressAutoHyphens w:val="true"/>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We transplanted human leukocyte antigen (HLA≥4) matched umbilical cord blood mononuclear cells (UCBMNC) into 28 people with chronic complete spinal cord injury (SCI), 8 in Hong Kong (HK) and 20 in Kunming (KM).  The patients rangee in age from 2-20 years, averaging 14 years in HK and 7 years in KM.  In HK, 4 participants received four injections of 4-µliters of 100,000 cells/µliter (total 1.6 million UCBMNC) and another 4 received four 8-µliter injections (total 3.2 million UCBMNC).  Magnetic resonance diffusion tensor imaging (MR/DTI) revealed fibers growing across the injury site in two people at 6-12 months and reduced white matter gaps in the rest.  The participants received standard rehabilitation without locomotor training.  Several recovered 1-2 dermatomes of touch sensation but none recovered significant voluntary motor function or walking.  In KM, 4 participants received 4-µliter injections totaling 1.6 million UCBMNC, 4 received 8-µliter injections totaling 3.2 million cells, and 4 received 16-µliter injections totaling 6.4 million cells, 4 receive 6.4 millions cells and a 30 mg/kg bolus dose of methylprednisolone (MP), and 4 received the 6.4 millions cells, MP, plus a 6-week course of oral lithium carbonate titrated to 0.6-1.2 mM serum levels.  All but one participant had “complete” (American Spinal Injury Association Impairment Scale or AIS A) SCI with neurological levels of C5 through T11.  The one participant had a C3 neurological level and was motor incomplete (AIS C).  Before treatment, only 10% of the 20 participants could walk without assistance.  At 3-6 months, 15 of 20 (75%) of participants were walking 6 hours a day and 6 days a week; 35% without assistance and 40% with minimal assistance (a person walking behind with ropes to lock the knees in stance phase).  Three participants stopped training due to old tibial fractures in two and knee swelling in a third.  The participant with C3 incomplete SCI did not recover walking.   The Walking Index of Spinal Cord Injury (WISCI) indicated that 75% of participants could walk 10 meters at one year, 40% with assistance and 35% without assistance.  The Spinal Cord Independence Measure (SCIM) did not improve in HK but improved by 19.6±2.67 points (p&lt;0.0005) in KM at one year.  Fourteen of 19 SCIM subscores (except feeding, grooming, respiration, outdoor respiration) improved significantly (p&lt;0.05).   In addition, SCIM showed that 60% of participants no longer required help with urinary function at one year compared to only 10% before treatment and 55% no longer used catheters.  Likewise, 60% recovered regular bowels movements and no longer required assistance for bowel function, compared to only 10% before treatment.   Only 2 of 4 participants recovered walking after the lowest dose of 1.6 million cells, 8 of 8 participants that received 3.2 or 6.4 million cells recovered walking, 3 of 8 participants that received MP recovered walking, and 1 of 3 participants that received transplants, MP, and lithium walked.  We conclude that transplanting up to 6.4 million UCBMNC in spinal cord is safe, that the transplants encourage fibers grow across the injury site, and the treatment appears to restore walking, micturition, and defecation but only when participants receive intensive locomotor training.  The participants did not significantly improve their motor scores.  We hypothesize that the participants learned to activate central pattern generators for locomotion, micturition, and defecation.  These are programmed motor function in the lumbosacral spinal cord.  MP did not improve recovery.  MP and lithium together also did not appear to improve recovery, although only 3 participants received lithium because one mistakenly received placebo.  These results need to be confirmed in further clinical trials.  We propose phase II trials to assess UCBMNC transplants with and without lithium in China, India, and the U.S.  If these trials show that UCBMNC and lithium improves recovery, we will proceed to phase III trials to compare untethering surgery, surgery plus a 6-week course of lithium, surgery plus transplantation of 6.4 million UCBMNC, and surgery plus UCBMNC transplant plus lithium.   Otherwise, the phase III trials will compare only surgery and surgery plus UCMBNC transplants, followed by locomotor training.  To rule out the possibility that locomotor training alone can restore functional recovery, we are now doing a trial comparing effects of intensive locomotor training with untethering surgery or no surgery in 30 people with chronic complete SCI.</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